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EA8" w:rsidRPr="009C718A" w:rsidRDefault="009F2EA8" w:rsidP="009F2EA8">
      <w:pPr>
        <w:tabs>
          <w:tab w:val="center" w:pos="4536"/>
          <w:tab w:val="right" w:pos="8280"/>
          <w:tab w:val="right" w:pos="9781"/>
        </w:tabs>
        <w:spacing w:after="0"/>
        <w:ind w:right="-58"/>
        <w:rPr>
          <w:rFonts w:ascii="Arial" w:eastAsia="MS Mincho" w:hAnsi="Arial" w:cs="Arial"/>
          <w:b/>
          <w:bCs/>
          <w:sz w:val="24"/>
          <w:szCs w:val="24"/>
          <w:lang w:eastAsia="ja-JP"/>
        </w:rPr>
      </w:pPr>
      <w:r w:rsidRPr="009C718A">
        <w:rPr>
          <w:rFonts w:ascii="Arial" w:hAnsi="Arial" w:cs="Arial"/>
          <w:b/>
          <w:bCs/>
          <w:sz w:val="24"/>
          <w:szCs w:val="24"/>
        </w:rPr>
        <w:t>3GPP TSG RAN WG1 Meeting #</w:t>
      </w:r>
      <w:r>
        <w:rPr>
          <w:rFonts w:ascii="Arial" w:hAnsi="Arial" w:cs="Arial"/>
          <w:b/>
          <w:bCs/>
          <w:sz w:val="24"/>
          <w:szCs w:val="24"/>
        </w:rPr>
        <w:t>90</w:t>
      </w:r>
      <w:r w:rsidRPr="009C718A">
        <w:rPr>
          <w:rFonts w:ascii="Arial" w:hAnsi="Arial" w:cs="Arial"/>
          <w:b/>
          <w:bCs/>
          <w:sz w:val="24"/>
          <w:szCs w:val="24"/>
        </w:rPr>
        <w:tab/>
      </w:r>
      <w:r w:rsidRPr="009C718A">
        <w:rPr>
          <w:rFonts w:ascii="Arial" w:hAnsi="Arial" w:cs="Arial"/>
          <w:b/>
          <w:bCs/>
          <w:sz w:val="24"/>
          <w:szCs w:val="24"/>
        </w:rPr>
        <w:tab/>
      </w:r>
      <w:r w:rsidRPr="009C718A">
        <w:rPr>
          <w:rFonts w:ascii="Arial" w:hAnsi="Arial" w:cs="Arial"/>
          <w:b/>
          <w:bCs/>
          <w:sz w:val="24"/>
          <w:szCs w:val="24"/>
        </w:rPr>
        <w:tab/>
        <w:t>R1-</w:t>
      </w:r>
      <w:r w:rsidRPr="00DB2AF1">
        <w:t xml:space="preserve"> </w:t>
      </w:r>
      <w:r w:rsidRPr="00DB2AF1">
        <w:rPr>
          <w:rFonts w:ascii="Arial" w:hAnsi="Arial" w:cs="Arial"/>
          <w:b/>
          <w:bCs/>
          <w:sz w:val="24"/>
          <w:szCs w:val="24"/>
        </w:rPr>
        <w:t>17</w:t>
      </w:r>
      <w:r>
        <w:rPr>
          <w:rFonts w:ascii="Arial" w:hAnsi="Arial" w:cs="Arial"/>
          <w:b/>
          <w:bCs/>
          <w:sz w:val="24"/>
          <w:szCs w:val="24"/>
        </w:rPr>
        <w:t>12608</w:t>
      </w:r>
    </w:p>
    <w:p w:rsidR="009F2EA8" w:rsidRPr="009C718A" w:rsidRDefault="009F2EA8" w:rsidP="009F2EA8">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Prague, Czech Republic, 21-25 August 2017</w:t>
      </w:r>
    </w:p>
    <w:p w:rsidR="009F2EA8" w:rsidRPr="009C718A" w:rsidRDefault="009F2EA8" w:rsidP="009F2EA8">
      <w:pPr>
        <w:tabs>
          <w:tab w:val="left" w:pos="1701"/>
          <w:tab w:val="right" w:pos="9072"/>
          <w:tab w:val="right" w:pos="10206"/>
        </w:tabs>
        <w:spacing w:after="80"/>
        <w:rPr>
          <w:rFonts w:ascii="Arial" w:hAnsi="Arial"/>
          <w:b/>
          <w:sz w:val="24"/>
          <w:szCs w:val="24"/>
        </w:rPr>
      </w:pPr>
      <w:r>
        <w:rPr>
          <w:rFonts w:ascii="Arial" w:hAnsi="Arial"/>
          <w:b/>
          <w:sz w:val="24"/>
          <w:szCs w:val="24"/>
        </w:rPr>
        <w:t>Agenda Item:</w:t>
      </w:r>
      <w:r>
        <w:rPr>
          <w:rFonts w:ascii="Arial" w:hAnsi="Arial"/>
          <w:b/>
          <w:sz w:val="24"/>
          <w:szCs w:val="24"/>
        </w:rPr>
        <w:tab/>
      </w:r>
      <w:r w:rsidRPr="00FA233E">
        <w:rPr>
          <w:rFonts w:ascii="Arial" w:hAnsi="Arial"/>
          <w:b/>
          <w:sz w:val="24"/>
          <w:szCs w:val="24"/>
        </w:rPr>
        <w:t>6.1.4.2.1</w:t>
      </w:r>
    </w:p>
    <w:p w:rsidR="009F2EA8" w:rsidRPr="009C718A" w:rsidRDefault="009F2EA8" w:rsidP="009F2EA8">
      <w:pPr>
        <w:tabs>
          <w:tab w:val="left" w:pos="1701"/>
          <w:tab w:val="right" w:pos="9072"/>
          <w:tab w:val="right" w:pos="10206"/>
        </w:tabs>
        <w:spacing w:after="80"/>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9F2EA8" w:rsidRPr="009C718A" w:rsidRDefault="009F2EA8" w:rsidP="009F2EA8">
      <w:pPr>
        <w:tabs>
          <w:tab w:val="left" w:pos="1701"/>
          <w:tab w:val="right" w:pos="9072"/>
          <w:tab w:val="right" w:pos="10206"/>
        </w:tabs>
        <w:spacing w:after="80"/>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FA233E">
        <w:rPr>
          <w:rFonts w:ascii="Arial" w:hAnsi="Arial"/>
          <w:b/>
          <w:sz w:val="24"/>
          <w:szCs w:val="24"/>
        </w:rPr>
        <w:t>Polar code construction</w:t>
      </w:r>
    </w:p>
    <w:p w:rsidR="009F2EA8" w:rsidRPr="009C718A" w:rsidRDefault="009F2EA8" w:rsidP="009F2EA8">
      <w:pPr>
        <w:tabs>
          <w:tab w:val="left" w:pos="1701"/>
          <w:tab w:val="right" w:pos="9072"/>
          <w:tab w:val="right" w:pos="10206"/>
        </w:tabs>
        <w:spacing w:after="80"/>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9F2EA8" w:rsidRPr="00D71F0D" w:rsidRDefault="009F2EA8" w:rsidP="009F2EA8">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9F2EA8" w:rsidRPr="00ED1138" w:rsidRDefault="009F2EA8" w:rsidP="009F2EA8">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 RAN1-NR#2 it was agreed to design to design</w:t>
      </w:r>
      <w:r w:rsidRPr="00D75A3E">
        <w:rPr>
          <w:rFonts w:ascii="Times New Roman" w:eastAsia="SimSun" w:hAnsi="Times New Roman" w:cs="Times New Roman"/>
          <w:sz w:val="20"/>
          <w:szCs w:val="20"/>
        </w:rPr>
        <w:t xml:space="preserve"> a Single CRC polynomial + </w:t>
      </w:r>
      <w:proofErr w:type="spellStart"/>
      <w:r>
        <w:rPr>
          <w:rFonts w:ascii="Times New Roman" w:eastAsia="SimSun" w:hAnsi="Times New Roman" w:cs="Times New Roman"/>
          <w:sz w:val="20"/>
          <w:szCs w:val="20"/>
        </w:rPr>
        <w:t>i</w:t>
      </w:r>
      <w:r w:rsidRPr="00D75A3E">
        <w:rPr>
          <w:rFonts w:ascii="Times New Roman" w:eastAsia="SimSun" w:hAnsi="Times New Roman" w:cs="Times New Roman"/>
          <w:sz w:val="20"/>
          <w:szCs w:val="20"/>
        </w:rPr>
        <w:t>nterleaver</w:t>
      </w:r>
      <w:proofErr w:type="spellEnd"/>
      <w:r w:rsidRPr="00D75A3E">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distributed CRC </w:t>
      </w:r>
      <w:r w:rsidRPr="00D75A3E">
        <w:rPr>
          <w:rFonts w:ascii="Times New Roman" w:eastAsia="SimSun" w:hAnsi="Times New Roman" w:cs="Times New Roman"/>
          <w:sz w:val="20"/>
          <w:szCs w:val="20"/>
        </w:rPr>
        <w:t>scheme to deliver early termination benefits while achieving the FAR</w:t>
      </w:r>
      <w:r>
        <w:rPr>
          <w:rFonts w:ascii="Times New Roman" w:eastAsia="SimSun" w:hAnsi="Times New Roman" w:cs="Times New Roman"/>
          <w:sz w:val="20"/>
          <w:szCs w:val="20"/>
        </w:rPr>
        <w:t xml:space="preserve"> target [1]. </w:t>
      </w:r>
      <w:r>
        <w:rPr>
          <w:rFonts w:ascii="Times New Roman" w:hAnsi="Times New Roman" w:cs="Times New Roman"/>
          <w:sz w:val="20"/>
          <w:szCs w:val="20"/>
          <w:lang w:val="en-GB"/>
        </w:rPr>
        <w:t>In this contribution</w:t>
      </w:r>
      <w:r w:rsidRPr="0013080A">
        <w:rPr>
          <w:rFonts w:ascii="Times New Roman" w:hAnsi="Times New Roman" w:cs="Times New Roman"/>
          <w:sz w:val="20"/>
          <w:szCs w:val="20"/>
          <w:lang w:val="en-GB"/>
        </w:rPr>
        <w:t xml:space="preserve"> we discuss </w:t>
      </w:r>
      <w:r>
        <w:rPr>
          <w:rFonts w:ascii="Times New Roman" w:hAnsi="Times New Roman" w:cs="Times New Roman"/>
          <w:sz w:val="20"/>
          <w:szCs w:val="20"/>
          <w:lang w:val="en-GB"/>
        </w:rPr>
        <w:t>some aspects</w:t>
      </w:r>
      <w:r>
        <w:rPr>
          <w:rFonts w:ascii="Times New Roman" w:eastAsia="SimSun" w:hAnsi="Times New Roman" w:cs="Times New Roman"/>
          <w:sz w:val="20"/>
          <w:szCs w:val="20"/>
        </w:rPr>
        <w:t xml:space="preserve"> of code construction related to distributed CRC scheme.</w:t>
      </w:r>
    </w:p>
    <w:p w:rsidR="009F2EA8" w:rsidRDefault="009F2EA8" w:rsidP="009F2EA8">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Distributed CRC discussion</w:t>
      </w:r>
    </w:p>
    <w:p w:rsidR="009F2EA8" w:rsidRDefault="009F2EA8" w:rsidP="009F2EA8">
      <w:pPr>
        <w:rPr>
          <w:rFonts w:ascii="Times New Roman" w:hAnsi="Times New Roman" w:cs="Times New Roman"/>
          <w:sz w:val="20"/>
          <w:szCs w:val="20"/>
          <w:lang w:val="en-GB"/>
        </w:rPr>
      </w:pPr>
      <w:r>
        <w:rPr>
          <w:rFonts w:ascii="Times New Roman" w:hAnsi="Times New Roman" w:cs="Times New Roman"/>
          <w:sz w:val="20"/>
          <w:szCs w:val="20"/>
          <w:lang w:val="en-GB"/>
        </w:rPr>
        <w:t>Below is our understanding of P</w:t>
      </w:r>
      <w:r w:rsidRPr="0013080A">
        <w:rPr>
          <w:rFonts w:ascii="Times New Roman" w:hAnsi="Times New Roman" w:cs="Times New Roman"/>
          <w:sz w:val="20"/>
          <w:szCs w:val="20"/>
          <w:lang w:val="en-GB"/>
        </w:rPr>
        <w:t xml:space="preserve">olar coding chain </w:t>
      </w:r>
      <w:r>
        <w:rPr>
          <w:rFonts w:ascii="Times New Roman" w:hAnsi="Times New Roman" w:cs="Times New Roman"/>
          <w:sz w:val="20"/>
          <w:szCs w:val="20"/>
          <w:lang w:val="en-GB"/>
        </w:rPr>
        <w:t>based on the code construction principle agreed for the downlink in RAN1-NR#2 (Fig.1)</w:t>
      </w:r>
      <w:r w:rsidR="007F4267">
        <w:rPr>
          <w:rFonts w:ascii="Times New Roman" w:hAnsi="Times New Roman" w:cs="Times New Roman"/>
          <w:sz w:val="20"/>
          <w:szCs w:val="20"/>
          <w:lang w:val="en-GB"/>
        </w:rPr>
        <w:t xml:space="preserve"> (where CRC masking can be done similar to LTE</w:t>
      </w:r>
      <w:bookmarkStart w:id="1" w:name="_GoBack"/>
      <w:bookmarkEnd w:id="1"/>
      <w:r w:rsidR="007F4267">
        <w:rPr>
          <w:rFonts w:ascii="Times New Roman" w:hAnsi="Times New Roman" w:cs="Times New Roman"/>
          <w:sz w:val="20"/>
          <w:szCs w:val="20"/>
          <w:lang w:val="en-GB"/>
        </w:rPr>
        <w:t>)</w:t>
      </w:r>
      <w:r>
        <w:rPr>
          <w:rFonts w:ascii="Times New Roman" w:hAnsi="Times New Roman" w:cs="Times New Roman"/>
          <w:sz w:val="20"/>
          <w:szCs w:val="20"/>
          <w:lang w:val="en-GB"/>
        </w:rPr>
        <w:t>:</w:t>
      </w:r>
    </w:p>
    <w:p w:rsidR="009F2EA8" w:rsidRDefault="009F2EA8" w:rsidP="009F2EA8">
      <w:pPr>
        <w:keepNext/>
        <w:jc w:val="center"/>
      </w:pPr>
      <w:r>
        <w:rPr>
          <w:noProof/>
        </w:rPr>
        <mc:AlternateContent>
          <mc:Choice Requires="wps">
            <w:drawing>
              <wp:anchor distT="0" distB="0" distL="114300" distR="114300" simplePos="0" relativeHeight="251660288" behindDoc="0" locked="0" layoutInCell="1" allowOverlap="1" wp14:anchorId="7F5CD489" wp14:editId="275281C9">
                <wp:simplePos x="0" y="0"/>
                <wp:positionH relativeFrom="column">
                  <wp:posOffset>1679377</wp:posOffset>
                </wp:positionH>
                <wp:positionV relativeFrom="paragraph">
                  <wp:posOffset>31617</wp:posOffset>
                </wp:positionV>
                <wp:extent cx="538944" cy="170597"/>
                <wp:effectExtent l="0" t="0" r="13970" b="20320"/>
                <wp:wrapNone/>
                <wp:docPr id="12" name="Rectangle 12"/>
                <wp:cNvGraphicFramePr/>
                <a:graphic xmlns:a="http://schemas.openxmlformats.org/drawingml/2006/main">
                  <a:graphicData uri="http://schemas.microsoft.com/office/word/2010/wordprocessingShape">
                    <wps:wsp>
                      <wps:cNvSpPr/>
                      <wps:spPr>
                        <a:xfrm>
                          <a:off x="0" y="0"/>
                          <a:ext cx="538944" cy="17059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703DDB" id="Rectangle 12" o:spid="_x0000_s1026" style="position:absolute;margin-left:132.25pt;margin-top:2.5pt;width:42.45pt;height:13.4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YLbkgIAAK0FAAAOAAAAZHJzL2Uyb0RvYy54bWysVN9PGzEMfp+0/yHK+7i7rh1QcUUViGkS&#10;ggqYeE5zSS9SLs6StNfur5+T+1FgaA9ofUjj2P5sf2f74nLfaLITziswJS1OckqE4VApsynpz6eb&#10;L2eU+MBMxTQYUdKD8PRy8fnTRWvnYgI16Eo4giDGz1tb0joEO88yz2vRMH8CVhhUSnANCyi6TVY5&#10;1iJ6o7NJnn/LWnCVdcCF9/h63SnpIuFLKXi4l9KLQHRJMbeQTpfOdTyzxQWbbxyzteJ9GuwDWTRM&#10;GQw6Ql2zwMjWqb+gGsUdeJDhhEOTgZSKi1QDVlPkb6p5rJkVqRYkx9uRJv//YPndbuWIqvDbTSgx&#10;rMFv9ICsMbPRguAbEtRaP0e7R7tyveTxGqvdS9fEf6yD7BOph5FUsQ+E4+Ps69n5dEoJR1Vxms/O&#10;TyNmdnS2zofvAhoSLyV1GD1RyXa3PnSmg0mM5UGr6kZpnYTYJ+JKO7Jj+IXXm6IHf2WlzYccMcfo&#10;mcX6u4rTLRy0iHjaPAiJ1GGNk5RwatpjMoxzYULRqWpWiS7HWY6/Icsh/URIAozIEqsbsXuAwbID&#10;GbA7enr76CpSz4/O+b8S65xHjxQZTBidG2XAvQegsao+cmc/kNRRE1laQ3XAxnLQTZy3/Ebh571l&#10;PqyYwxHDYcS1Ee7xkBrakkJ/o6QG9/u992iPnY9aSloc2ZL6X1vmBCX6h8GZOC+m0zjjSZjOTico&#10;uJea9UuN2TZXgD1T4IKyPF2jfdDDVTponnG7LGNUVDHDMXZJeXCDcBW6VYL7iYvlMpnhXFsWbs2j&#10;5RE8shrb92n/zJztezzgcNzBMN5s/qbVO9voaWC5DSBVmoMjrz3fuBNS4/T7Ky6dl3KyOm7ZxR8A&#10;AAD//wMAUEsDBBQABgAIAAAAIQABj3zh3wAAAAgBAAAPAAAAZHJzL2Rvd25yZXYueG1sTI9BT4NA&#10;EIXvJv6HzZh4s0uR1oIsjTEaY9KDtk30OIVdILKzhF0o/nvHk97m5b28+V6+nW0nJj341pGC5SIC&#10;oal0VUu1guPh+WYDwgekCjtHWsG39rAtLi9yzCp3pnc97UMtuIR8hgqaEPpMSl822qJfuF4Te8YN&#10;FgPLoZbVgGcut52Mo2gtLbbEHxrs9WOjy6/9aBV8Gnw5PL36nTTxZNL2bfwwd6NS11fzwz2IoOfw&#10;F4ZffEaHgplObqTKi05BvE5WHFWw4kns3yZpAuLExzIFWeTy/4DiBwAA//8DAFBLAQItABQABgAI&#10;AAAAIQC2gziS/gAAAOEBAAATAAAAAAAAAAAAAAAAAAAAAABbQ29udGVudF9UeXBlc10ueG1sUEsB&#10;Ai0AFAAGAAgAAAAhADj9If/WAAAAlAEAAAsAAAAAAAAAAAAAAAAALwEAAF9yZWxzLy5yZWxzUEsB&#10;Ai0AFAAGAAgAAAAhABzxgtuSAgAArQUAAA4AAAAAAAAAAAAAAAAALgIAAGRycy9lMm9Eb2MueG1s&#10;UEsBAi0AFAAGAAgAAAAhAAGPfOHfAAAACAEAAA8AAAAAAAAAAAAAAAAA7AQAAGRycy9kb3ducmV2&#10;LnhtbFBLBQYAAAAABAAEAPMAAAD4BQAAAAA=&#10;" fillcolor="white [3212]" strokecolor="white [3212]" strokeweight="1pt"/>
            </w:pict>
          </mc:Fallback>
        </mc:AlternateContent>
      </w:r>
      <w:r>
        <w:rPr>
          <w:noProof/>
        </w:rPr>
        <mc:AlternateContent>
          <mc:Choice Requires="wps">
            <w:drawing>
              <wp:anchor distT="0" distB="0" distL="114300" distR="114300" simplePos="0" relativeHeight="251659264" behindDoc="0" locked="0" layoutInCell="1" allowOverlap="1" wp14:anchorId="2349B2CB" wp14:editId="5D5CE71E">
                <wp:simplePos x="0" y="0"/>
                <wp:positionH relativeFrom="column">
                  <wp:posOffset>3044152</wp:posOffset>
                </wp:positionH>
                <wp:positionV relativeFrom="paragraph">
                  <wp:posOffset>81024</wp:posOffset>
                </wp:positionV>
                <wp:extent cx="661651" cy="327547"/>
                <wp:effectExtent l="0" t="0" r="24765" b="15875"/>
                <wp:wrapNone/>
                <wp:docPr id="11" name="Rectangle 11"/>
                <wp:cNvGraphicFramePr/>
                <a:graphic xmlns:a="http://schemas.openxmlformats.org/drawingml/2006/main">
                  <a:graphicData uri="http://schemas.microsoft.com/office/word/2010/wordprocessingShape">
                    <wps:wsp>
                      <wps:cNvSpPr/>
                      <wps:spPr>
                        <a:xfrm>
                          <a:off x="0" y="0"/>
                          <a:ext cx="661651" cy="327547"/>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2EA8" w:rsidRPr="00FA233E" w:rsidRDefault="009F2EA8" w:rsidP="009F2EA8">
                            <w:pPr>
                              <w:jc w:val="center"/>
                              <w:rPr>
                                <w:sz w:val="16"/>
                                <w:szCs w:val="16"/>
                              </w:rPr>
                            </w:pPr>
                            <w:proofErr w:type="spellStart"/>
                            <w:r w:rsidRPr="00FA233E">
                              <w:rPr>
                                <w:sz w:val="16"/>
                                <w:szCs w:val="16"/>
                              </w:rPr>
                              <w:t>Interleaver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49B2CB" id="Rectangle 11" o:spid="_x0000_s1026" style="position:absolute;left:0;text-align:left;margin-left:239.7pt;margin-top:6.4pt;width:52.1pt;height:2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axdlAIAAIUFAAAOAAAAZHJzL2Uyb0RvYy54bWysVE1v2zAMvQ/YfxB0X51kSdoFdYqgRYcB&#10;RVu0HXpWZCkWIImapMTOfv0o2XGyrthhWA6KKJKPH37k5VVrNNkJHxTYko7PRpQIy6FSdlPS7y+3&#10;ny4oCZHZimmwoqR7EejV8uOHy8YtxARq0JXwBEFsWDSupHWMblEUgdfCsHAGTlhUSvCGRRT9pqg8&#10;axDd6GIyGs2LBnzlPHARAr7edEq6zPhSCh4fpAwiEl1SzC3m0+dznc5ieckWG89crXifBvuHLAxT&#10;FoMOUDcsMrL16g8oo7iHADKecTAFSKm4yDVgNePRm2qea+ZErgWbE9zQpvD/YPn97tETVeG3G1Ni&#10;mcFv9IRdY3ajBcE3bFDjwgLtnt2j76WA11RtK71J/1gHaXNT90NTRRsJx8f5fDyfITZH1efJ+Wx6&#10;njCLo7PzIX4VYEi6lNRj9NxKtrsLsTM9mKRY2qYzgFbVrdI6C4kt4lp7smP4nWOb08YQJ1YoJc8i&#10;FdOln29xr0WH+iQk9gETnuTomYFHTMa5sHHcqWpWiS7UbIS/vp7BI1enLQImZIlJDtg9wO/5HrC7&#10;Wnv75CoygQfn0d8S65wHjxwZbBycjbLg3wPQWFUfubM/NKlrTepSbNctmqTrGqo9EsZDN0nB8VuF&#10;n+2OhfjIPI4ODhmug/iAh9TQlBT6GyU1+J/vvSd7ZDRqKWlwFEsafmyZF5Tobxa5/mU8nabZzcJ0&#10;dj5BwZ9q1qcauzXXgCxAymF2+Zrsoz5cpQfziltjlaKiilmOsUvKoz8I17FbEbh3uFitshnOq2Px&#10;zj47nsBTgxMtX9pX5l3P3Yikv4fD2LLFGwp3tsnTwmobQarM72Nf+9bjrGcO9XspLZNTOVsdt+fy&#10;FwAAAP//AwBQSwMEFAAGAAgAAAAhAIPhAGPhAAAACQEAAA8AAABkcnMvZG93bnJldi54bWxMj01L&#10;w0AQhu+C/2EZwZvdWNO0xmyKFCw9iNIPSo+bZExCs7Mhu+3Gf+940uPwPrzzvNlyNJ244uBaSwoe&#10;JxEIpNJWLdUKDvu3hwUI5zVVurOECr7RwTK/vcl0WtlAW7zufC24hFyqFTTe96mUrmzQaDexPRJn&#10;X3Yw2vM51LIadOBy08lpFCXS6Jb4Q6N7XDVYnncXo+D8/nkoPrbH0O/nYRZW6836pDdK3d+Nry8g&#10;PI7+D4ZffVaHnJ0Ke6HKiU5BPH+OGeVgyhMYmC2eEhCFgiSOQeaZ/L8g/wEAAP//AwBQSwECLQAU&#10;AAYACAAAACEAtoM4kv4AAADhAQAAEwAAAAAAAAAAAAAAAAAAAAAAW0NvbnRlbnRfVHlwZXNdLnht&#10;bFBLAQItABQABgAIAAAAIQA4/SH/1gAAAJQBAAALAAAAAAAAAAAAAAAAAC8BAABfcmVscy8ucmVs&#10;c1BLAQItABQABgAIAAAAIQBmNaxdlAIAAIUFAAAOAAAAAAAAAAAAAAAAAC4CAABkcnMvZTJvRG9j&#10;LnhtbFBLAQItABQABgAIAAAAIQCD4QBj4QAAAAkBAAAPAAAAAAAAAAAAAAAAAO4EAABkcnMvZG93&#10;bnJldi54bWxQSwUGAAAAAAQABADzAAAA/AUAAAAA&#10;" fillcolor="#5b9bd5 [3204]" strokecolor="black [3213]" strokeweight="1pt">
                <v:textbox>
                  <w:txbxContent>
                    <w:p w:rsidR="009F2EA8" w:rsidRPr="00FA233E" w:rsidRDefault="009F2EA8" w:rsidP="009F2EA8">
                      <w:pPr>
                        <w:jc w:val="center"/>
                        <w:rPr>
                          <w:sz w:val="16"/>
                          <w:szCs w:val="16"/>
                        </w:rPr>
                      </w:pPr>
                      <w:proofErr w:type="spellStart"/>
                      <w:r w:rsidRPr="00FA233E">
                        <w:rPr>
                          <w:sz w:val="16"/>
                          <w:szCs w:val="16"/>
                        </w:rPr>
                        <w:t>Interleaver</w:t>
                      </w:r>
                      <w:proofErr w:type="spellEnd"/>
                    </w:p>
                  </w:txbxContent>
                </v:textbox>
              </v:rect>
            </w:pict>
          </mc:Fallback>
        </mc:AlternateContent>
      </w:r>
      <w:r>
        <w:rPr>
          <w:noProof/>
        </w:rPr>
        <w:drawing>
          <wp:inline distT="0" distB="0" distL="0" distR="0" wp14:anchorId="501B4DC7" wp14:editId="4283AA01">
            <wp:extent cx="4636008" cy="548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36008" cy="548640"/>
                    </a:xfrm>
                    <a:prstGeom prst="rect">
                      <a:avLst/>
                    </a:prstGeom>
                    <a:noFill/>
                  </pic:spPr>
                </pic:pic>
              </a:graphicData>
            </a:graphic>
          </wp:inline>
        </w:drawing>
      </w:r>
    </w:p>
    <w:p w:rsidR="009F2EA8" w:rsidRPr="0013080A" w:rsidRDefault="009F2EA8" w:rsidP="009F2EA8">
      <w:pPr>
        <w:pStyle w:val="Caption"/>
        <w:jc w:val="center"/>
        <w:rPr>
          <w:rFonts w:ascii="Times New Roman" w:hAnsi="Times New Roman" w:cs="Times New Roman"/>
          <w:sz w:val="20"/>
          <w:szCs w:val="20"/>
          <w:lang w:val="en-GB"/>
        </w:rPr>
      </w:pPr>
      <w:r>
        <w:t xml:space="preserve">Figure </w:t>
      </w:r>
      <w:fldSimple w:instr=" SEQ Figure \* ARABIC ">
        <w:r>
          <w:rPr>
            <w:noProof/>
          </w:rPr>
          <w:t>1</w:t>
        </w:r>
      </w:fldSimple>
      <w:r>
        <w:t xml:space="preserve">. Polar encoding with CRC attached in one stage, a pre-encoding </w:t>
      </w:r>
      <w:proofErr w:type="spellStart"/>
      <w:r>
        <w:t>interleaver</w:t>
      </w:r>
      <w:proofErr w:type="spellEnd"/>
      <w:r>
        <w:t xml:space="preserve"> and a rate-matcher. </w:t>
      </w:r>
    </w:p>
    <w:p w:rsidR="009F2EA8" w:rsidRPr="00D75A3E" w:rsidRDefault="009F2EA8" w:rsidP="009F2EA8">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The main part with regards to claimed early termination scheme is a pre-encoder </w:t>
      </w:r>
      <w:proofErr w:type="spellStart"/>
      <w:r>
        <w:rPr>
          <w:rFonts w:ascii="Times New Roman" w:eastAsia="SimSun" w:hAnsi="Times New Roman" w:cs="Times New Roman"/>
          <w:sz w:val="20"/>
          <w:szCs w:val="20"/>
        </w:rPr>
        <w:t>interleaver</w:t>
      </w:r>
      <w:proofErr w:type="spellEnd"/>
      <w:r>
        <w:rPr>
          <w:rFonts w:ascii="Times New Roman" w:eastAsia="SimSun" w:hAnsi="Times New Roman" w:cs="Times New Roman"/>
          <w:sz w:val="20"/>
          <w:szCs w:val="20"/>
        </w:rPr>
        <w:t xml:space="preserve"> which permutes information and CRC with the purpose to move some of the CRC bits to locations that are earlier in the decoding order, with the expectation that such CRC bits can help check “partial” CRC and terminate decoding early if the partial CRC failed.</w:t>
      </w:r>
    </w:p>
    <w:p w:rsidR="009F2EA8" w:rsidRPr="00D61664" w:rsidRDefault="009F2EA8" w:rsidP="009F2EA8">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Constant interleaving pattern [6] defines only a relative order of info and CRC bits and does not have any idea about actual bit-channel reliabilities and the way CRC bits are mapped to the encoder input. Given this, the distribution of CRC bits should be sufficiently robust to the subsequent steps in Polar encoding chain such as sequence design and rate-matching. Previous evaluations [2, 3, 4] have showed that FAR characteristics (especially UER) of distributed CRC schemes are not very smooth and can even lead to catastrophic degradation in FAR performance [5] – it is extremely important that sufficient evaluations are shown to demonstrate such catastrophic points are avoided in any design selected for NR. Given CA-Polar is the most robust code construction scheme for delivering FAR, it is recommended that the number of CRC bits that are distributed should be small (e.g. a maximum of 3) and which are placed relatively latter in the decoding order – unnecessary interleaving towards the end of information block should be avoided as it does not provide any ET considering practical SSC based decoding algorithms. Overall, we would like to reiterate that the code construction scheme should sufficiently robust to deliver the FAR targeted for NR control channel design and payloads. </w:t>
      </w:r>
    </w:p>
    <w:p w:rsidR="009F2EA8" w:rsidRPr="00D61664" w:rsidRDefault="009F2EA8" w:rsidP="009F2EA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D61664">
        <w:rPr>
          <w:rFonts w:ascii="Times New Roman" w:eastAsia="SimSun" w:hAnsi="Times New Roman" w:cs="Times New Roman"/>
          <w:b/>
          <w:sz w:val="20"/>
          <w:szCs w:val="20"/>
        </w:rPr>
        <w:t xml:space="preserve">Proposal 1: </w:t>
      </w:r>
      <w:r>
        <w:rPr>
          <w:rFonts w:ascii="Times New Roman" w:eastAsia="SimSun" w:hAnsi="Times New Roman" w:cs="Times New Roman"/>
          <w:b/>
          <w:sz w:val="20"/>
          <w:szCs w:val="20"/>
        </w:rPr>
        <w:t>RAN1 shall ensure a robust</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code construction</w:t>
      </w:r>
      <w:r w:rsidRPr="00D61664">
        <w:rPr>
          <w:rFonts w:ascii="Times New Roman" w:eastAsia="SimSun" w:hAnsi="Times New Roman" w:cs="Times New Roman"/>
          <w:b/>
          <w:sz w:val="20"/>
          <w:szCs w:val="20"/>
        </w:rPr>
        <w:t xml:space="preserve"> scheme </w:t>
      </w:r>
      <w:r>
        <w:rPr>
          <w:rFonts w:ascii="Times New Roman" w:eastAsia="SimSun" w:hAnsi="Times New Roman" w:cs="Times New Roman"/>
          <w:b/>
          <w:sz w:val="20"/>
          <w:szCs w:val="20"/>
        </w:rPr>
        <w:t>that</w:t>
      </w:r>
      <w:r w:rsidRPr="00D61664">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delivers</w:t>
      </w:r>
      <w:r w:rsidRPr="00D61664">
        <w:rPr>
          <w:rFonts w:ascii="Times New Roman" w:eastAsia="SimSun" w:hAnsi="Times New Roman" w:cs="Times New Roman"/>
          <w:b/>
          <w:sz w:val="20"/>
          <w:szCs w:val="20"/>
        </w:rPr>
        <w:t xml:space="preserve"> FAR targe</w:t>
      </w:r>
      <w:r>
        <w:rPr>
          <w:rFonts w:ascii="Times New Roman" w:eastAsia="SimSun" w:hAnsi="Times New Roman" w:cs="Times New Roman"/>
          <w:b/>
          <w:sz w:val="20"/>
          <w:szCs w:val="20"/>
        </w:rPr>
        <w:t xml:space="preserve">ted for NR control channel design and payloads. </w:t>
      </w:r>
    </w:p>
    <w:p w:rsidR="009F2EA8" w:rsidRDefault="009F2EA8" w:rsidP="009F2EA8">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150D30">
        <w:rPr>
          <w:rFonts w:ascii="Times New Roman" w:eastAsia="SimSun" w:hAnsi="Times New Roman" w:cs="Times New Roman"/>
          <w:sz w:val="20"/>
          <w:szCs w:val="20"/>
        </w:rPr>
        <w:t xml:space="preserve">In the downlink, the number of CRC bits attached is 19 (WA) while in the uplink the number of CRC bits is still TBD given FAR for uplink is </w:t>
      </w:r>
      <w:r>
        <w:rPr>
          <w:rFonts w:ascii="Times New Roman" w:eastAsia="SimSun" w:hAnsi="Times New Roman" w:cs="Times New Roman"/>
          <w:sz w:val="20"/>
          <w:szCs w:val="20"/>
        </w:rPr>
        <w:t>not yet agreed upon in control channel sessions</w:t>
      </w:r>
      <w:r w:rsidRPr="00150D30">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It would require a complete redesign of CRC polynomial + </w:t>
      </w:r>
      <w:proofErr w:type="spellStart"/>
      <w:r>
        <w:rPr>
          <w:rFonts w:ascii="Times New Roman" w:eastAsia="SimSun" w:hAnsi="Times New Roman" w:cs="Times New Roman"/>
          <w:sz w:val="20"/>
          <w:szCs w:val="20"/>
        </w:rPr>
        <w:t>interleaver</w:t>
      </w:r>
      <w:proofErr w:type="spellEnd"/>
      <w:r>
        <w:rPr>
          <w:rFonts w:ascii="Times New Roman" w:eastAsia="SimSun" w:hAnsi="Times New Roman" w:cs="Times New Roman"/>
          <w:sz w:val="20"/>
          <w:szCs w:val="20"/>
        </w:rPr>
        <w:t xml:space="preserve"> for UL given current agreed distributed CRC flavor. </w:t>
      </w:r>
      <w:r w:rsidRPr="00150D30">
        <w:rPr>
          <w:rFonts w:ascii="Times New Roman" w:eastAsia="SimSun" w:hAnsi="Times New Roman" w:cs="Times New Roman"/>
          <w:sz w:val="20"/>
          <w:szCs w:val="20"/>
        </w:rPr>
        <w:t xml:space="preserve">We prefer uplink design to be plain CA-Polar since it is reasonable </w:t>
      </w:r>
      <w:r>
        <w:rPr>
          <w:rFonts w:ascii="Times New Roman" w:eastAsia="SimSun" w:hAnsi="Times New Roman" w:cs="Times New Roman"/>
          <w:sz w:val="20"/>
          <w:szCs w:val="20"/>
        </w:rPr>
        <w:t xml:space="preserve">to assume that </w:t>
      </w:r>
      <w:r w:rsidRPr="00150D30">
        <w:rPr>
          <w:rFonts w:ascii="Times New Roman" w:eastAsia="SimSun" w:hAnsi="Times New Roman" w:cs="Times New Roman"/>
          <w:sz w:val="20"/>
          <w:szCs w:val="20"/>
        </w:rPr>
        <w:t xml:space="preserve">early termination </w:t>
      </w:r>
      <w:r>
        <w:rPr>
          <w:rFonts w:ascii="Times New Roman" w:eastAsia="SimSun" w:hAnsi="Times New Roman" w:cs="Times New Roman"/>
          <w:sz w:val="20"/>
          <w:szCs w:val="20"/>
        </w:rPr>
        <w:t>is</w:t>
      </w:r>
      <w:r w:rsidRPr="00150D30">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not </w:t>
      </w:r>
      <w:r w:rsidRPr="00150D30">
        <w:rPr>
          <w:rFonts w:ascii="Times New Roman" w:eastAsia="SimSun" w:hAnsi="Times New Roman" w:cs="Times New Roman"/>
          <w:sz w:val="20"/>
          <w:szCs w:val="20"/>
        </w:rPr>
        <w:t>very beneficial for uplink given there is no constant blind decoding operation on the uplink.</w:t>
      </w:r>
      <w:r>
        <w:rPr>
          <w:rFonts w:ascii="Times New Roman" w:eastAsia="SimSun" w:hAnsi="Times New Roman" w:cs="Times New Roman"/>
          <w:sz w:val="20"/>
          <w:szCs w:val="20"/>
        </w:rPr>
        <w:t xml:space="preserve"> In most cases, a </w:t>
      </w:r>
      <w:proofErr w:type="spellStart"/>
      <w:r>
        <w:rPr>
          <w:rFonts w:ascii="Times New Roman" w:eastAsia="SimSun" w:hAnsi="Times New Roman" w:cs="Times New Roman"/>
          <w:sz w:val="20"/>
          <w:szCs w:val="20"/>
        </w:rPr>
        <w:t>gNB</w:t>
      </w:r>
      <w:proofErr w:type="spellEnd"/>
      <w:r>
        <w:rPr>
          <w:rFonts w:ascii="Times New Roman" w:eastAsia="SimSun" w:hAnsi="Times New Roman" w:cs="Times New Roman"/>
          <w:sz w:val="20"/>
          <w:szCs w:val="20"/>
        </w:rPr>
        <w:t xml:space="preserve"> may be decoding an intended </w:t>
      </w:r>
      <w:proofErr w:type="spellStart"/>
      <w:r>
        <w:rPr>
          <w:rFonts w:ascii="Times New Roman" w:eastAsia="SimSun" w:hAnsi="Times New Roman" w:cs="Times New Roman"/>
          <w:sz w:val="20"/>
          <w:szCs w:val="20"/>
        </w:rPr>
        <w:t>codeword</w:t>
      </w:r>
      <w:proofErr w:type="spellEnd"/>
      <w:r>
        <w:rPr>
          <w:rFonts w:ascii="Times New Roman" w:eastAsia="SimSun" w:hAnsi="Times New Roman" w:cs="Times New Roman"/>
          <w:sz w:val="20"/>
          <w:szCs w:val="20"/>
        </w:rPr>
        <w:t xml:space="preserve"> at a reasonable target BLER (e.g. 10%), due to which any perceivable ET gains can be negligible – of course </w:t>
      </w:r>
      <w:proofErr w:type="spellStart"/>
      <w:r>
        <w:rPr>
          <w:rFonts w:ascii="Times New Roman" w:eastAsia="SimSun" w:hAnsi="Times New Roman" w:cs="Times New Roman"/>
          <w:sz w:val="20"/>
          <w:szCs w:val="20"/>
        </w:rPr>
        <w:t>gNB</w:t>
      </w:r>
      <w:proofErr w:type="spellEnd"/>
      <w:r>
        <w:rPr>
          <w:rFonts w:ascii="Times New Roman" w:eastAsia="SimSun" w:hAnsi="Times New Roman" w:cs="Times New Roman"/>
          <w:sz w:val="20"/>
          <w:szCs w:val="20"/>
        </w:rPr>
        <w:t xml:space="preserve"> could also rely on implementation based ET schemes.</w:t>
      </w:r>
    </w:p>
    <w:p w:rsidR="009F2EA8" w:rsidRPr="00D61664" w:rsidRDefault="009F2EA8" w:rsidP="009F2EA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D61664">
        <w:rPr>
          <w:rFonts w:ascii="Times New Roman" w:eastAsia="SimSun" w:hAnsi="Times New Roman" w:cs="Times New Roman"/>
          <w:b/>
          <w:sz w:val="20"/>
          <w:szCs w:val="20"/>
        </w:rPr>
        <w:t xml:space="preserve">Proposal 2: CA-Polar without </w:t>
      </w:r>
      <w:proofErr w:type="spellStart"/>
      <w:r w:rsidRPr="00D61664">
        <w:rPr>
          <w:rFonts w:ascii="Times New Roman" w:eastAsia="SimSun" w:hAnsi="Times New Roman" w:cs="Times New Roman"/>
          <w:b/>
          <w:sz w:val="20"/>
          <w:szCs w:val="20"/>
        </w:rPr>
        <w:t>interleaver</w:t>
      </w:r>
      <w:proofErr w:type="spellEnd"/>
      <w:r w:rsidRPr="00D61664">
        <w:rPr>
          <w:rFonts w:ascii="Times New Roman" w:eastAsia="SimSun" w:hAnsi="Times New Roman" w:cs="Times New Roman"/>
          <w:b/>
          <w:sz w:val="20"/>
          <w:szCs w:val="20"/>
        </w:rPr>
        <w:t xml:space="preserve"> is </w:t>
      </w:r>
      <w:r>
        <w:rPr>
          <w:rFonts w:ascii="Times New Roman" w:eastAsia="SimSun" w:hAnsi="Times New Roman" w:cs="Times New Roman"/>
          <w:b/>
          <w:sz w:val="20"/>
          <w:szCs w:val="20"/>
        </w:rPr>
        <w:t>adopted</w:t>
      </w:r>
      <w:r w:rsidRPr="00D61664">
        <w:rPr>
          <w:rFonts w:ascii="Times New Roman" w:eastAsia="SimSun" w:hAnsi="Times New Roman" w:cs="Times New Roman"/>
          <w:b/>
          <w:sz w:val="20"/>
          <w:szCs w:val="20"/>
        </w:rPr>
        <w:t xml:space="preserve"> for </w:t>
      </w:r>
      <w:r>
        <w:rPr>
          <w:rFonts w:ascii="Times New Roman" w:eastAsia="SimSun" w:hAnsi="Times New Roman" w:cs="Times New Roman"/>
          <w:b/>
          <w:sz w:val="20"/>
          <w:szCs w:val="20"/>
        </w:rPr>
        <w:t>UL</w:t>
      </w:r>
      <w:r w:rsidRPr="00D61664">
        <w:rPr>
          <w:rFonts w:ascii="Times New Roman" w:eastAsia="SimSun" w:hAnsi="Times New Roman" w:cs="Times New Roman"/>
          <w:b/>
          <w:sz w:val="20"/>
          <w:szCs w:val="20"/>
        </w:rPr>
        <w:t xml:space="preserve">. </w:t>
      </w:r>
    </w:p>
    <w:p w:rsidR="009F2EA8" w:rsidRDefault="009F2EA8" w:rsidP="009F2EA8">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lastRenderedPageBreak/>
        <w:t>Conclusions</w:t>
      </w:r>
    </w:p>
    <w:p w:rsidR="009F2EA8" w:rsidRDefault="009F2EA8" w:rsidP="009F2EA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0F017B">
        <w:rPr>
          <w:rFonts w:ascii="Times New Roman" w:hAnsi="Times New Roman" w:cs="Times New Roman"/>
          <w:sz w:val="20"/>
          <w:szCs w:val="20"/>
        </w:rPr>
        <w:t xml:space="preserve">In this contribution, we </w:t>
      </w:r>
      <w:r>
        <w:rPr>
          <w:rFonts w:ascii="Times New Roman" w:hAnsi="Times New Roman" w:cs="Times New Roman"/>
          <w:sz w:val="20"/>
          <w:szCs w:val="20"/>
        </w:rPr>
        <w:t xml:space="preserve">have </w:t>
      </w:r>
      <w:r w:rsidRPr="000F017B">
        <w:rPr>
          <w:rFonts w:ascii="Times New Roman" w:hAnsi="Times New Roman" w:cs="Times New Roman"/>
          <w:sz w:val="20"/>
          <w:szCs w:val="20"/>
        </w:rPr>
        <w:t>discuss</w:t>
      </w:r>
      <w:r>
        <w:rPr>
          <w:rFonts w:ascii="Times New Roman" w:hAnsi="Times New Roman" w:cs="Times New Roman"/>
          <w:sz w:val="20"/>
          <w:szCs w:val="20"/>
        </w:rPr>
        <w:t>ed</w:t>
      </w:r>
      <w:r w:rsidRPr="000F017B">
        <w:rPr>
          <w:rFonts w:ascii="Times New Roman" w:hAnsi="Times New Roman" w:cs="Times New Roman"/>
          <w:sz w:val="20"/>
          <w:szCs w:val="20"/>
        </w:rPr>
        <w:t xml:space="preserve"> some aspects related to </w:t>
      </w:r>
      <w:r>
        <w:rPr>
          <w:rFonts w:ascii="Times New Roman" w:hAnsi="Times New Roman" w:cs="Times New Roman"/>
          <w:sz w:val="20"/>
          <w:szCs w:val="20"/>
        </w:rPr>
        <w:t xml:space="preserve">Polar </w:t>
      </w:r>
      <w:r w:rsidRPr="000F017B">
        <w:rPr>
          <w:rFonts w:ascii="Times New Roman" w:hAnsi="Times New Roman" w:cs="Times New Roman"/>
          <w:sz w:val="20"/>
          <w:szCs w:val="20"/>
        </w:rPr>
        <w:t>code construction</w:t>
      </w:r>
      <w:r>
        <w:rPr>
          <w:rFonts w:ascii="Times New Roman" w:hAnsi="Times New Roman" w:cs="Times New Roman"/>
          <w:sz w:val="20"/>
          <w:szCs w:val="20"/>
        </w:rPr>
        <w:t xml:space="preserve"> and make the following proposals:</w:t>
      </w:r>
    </w:p>
    <w:p w:rsidR="009F2EA8" w:rsidRDefault="009F2EA8" w:rsidP="009F2EA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3A3E5C">
        <w:rPr>
          <w:rFonts w:ascii="Times New Roman" w:eastAsia="SimSun" w:hAnsi="Times New Roman" w:cs="Times New Roman"/>
          <w:b/>
          <w:sz w:val="20"/>
          <w:szCs w:val="20"/>
        </w:rPr>
        <w:t>Proposal 1: RAN1 shall ensure a robust code construction scheme that deliver</w:t>
      </w:r>
      <w:r>
        <w:rPr>
          <w:rFonts w:ascii="Times New Roman" w:eastAsia="SimSun" w:hAnsi="Times New Roman" w:cs="Times New Roman"/>
          <w:b/>
          <w:sz w:val="20"/>
          <w:szCs w:val="20"/>
        </w:rPr>
        <w:t>s</w:t>
      </w:r>
      <w:r w:rsidRPr="003A3E5C">
        <w:rPr>
          <w:rFonts w:ascii="Times New Roman" w:eastAsia="SimSun" w:hAnsi="Times New Roman" w:cs="Times New Roman"/>
          <w:b/>
          <w:sz w:val="20"/>
          <w:szCs w:val="20"/>
        </w:rPr>
        <w:t xml:space="preserve"> FAR targeted for NR control channel design</w:t>
      </w:r>
      <w:r>
        <w:rPr>
          <w:rFonts w:ascii="Times New Roman" w:eastAsia="SimSun" w:hAnsi="Times New Roman" w:cs="Times New Roman"/>
          <w:b/>
          <w:sz w:val="20"/>
          <w:szCs w:val="20"/>
        </w:rPr>
        <w:t xml:space="preserve"> and payloads</w:t>
      </w:r>
      <w:r w:rsidRPr="003A3E5C">
        <w:rPr>
          <w:rFonts w:ascii="Times New Roman" w:eastAsia="SimSun" w:hAnsi="Times New Roman" w:cs="Times New Roman"/>
          <w:b/>
          <w:sz w:val="20"/>
          <w:szCs w:val="20"/>
        </w:rPr>
        <w:t xml:space="preserve">. </w:t>
      </w:r>
    </w:p>
    <w:p w:rsidR="009F2EA8" w:rsidRPr="003A3E5C" w:rsidRDefault="009F2EA8" w:rsidP="009F2EA8">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D61664">
        <w:rPr>
          <w:rFonts w:ascii="Times New Roman" w:eastAsia="SimSun" w:hAnsi="Times New Roman" w:cs="Times New Roman"/>
          <w:b/>
          <w:sz w:val="20"/>
          <w:szCs w:val="20"/>
        </w:rPr>
        <w:t xml:space="preserve">Proposal 2: CA-Polar without </w:t>
      </w:r>
      <w:proofErr w:type="spellStart"/>
      <w:r w:rsidRPr="00D61664">
        <w:rPr>
          <w:rFonts w:ascii="Times New Roman" w:eastAsia="SimSun" w:hAnsi="Times New Roman" w:cs="Times New Roman"/>
          <w:b/>
          <w:sz w:val="20"/>
          <w:szCs w:val="20"/>
        </w:rPr>
        <w:t>interleaver</w:t>
      </w:r>
      <w:proofErr w:type="spellEnd"/>
      <w:r w:rsidRPr="00D61664">
        <w:rPr>
          <w:rFonts w:ascii="Times New Roman" w:eastAsia="SimSun" w:hAnsi="Times New Roman" w:cs="Times New Roman"/>
          <w:b/>
          <w:sz w:val="20"/>
          <w:szCs w:val="20"/>
        </w:rPr>
        <w:t xml:space="preserve"> is </w:t>
      </w:r>
      <w:r>
        <w:rPr>
          <w:rFonts w:ascii="Times New Roman" w:eastAsia="SimSun" w:hAnsi="Times New Roman" w:cs="Times New Roman"/>
          <w:b/>
          <w:sz w:val="20"/>
          <w:szCs w:val="20"/>
        </w:rPr>
        <w:t>adopted</w:t>
      </w:r>
      <w:r w:rsidRPr="00D61664">
        <w:rPr>
          <w:rFonts w:ascii="Times New Roman" w:eastAsia="SimSun" w:hAnsi="Times New Roman" w:cs="Times New Roman"/>
          <w:b/>
          <w:sz w:val="20"/>
          <w:szCs w:val="20"/>
        </w:rPr>
        <w:t xml:space="preserve"> for </w:t>
      </w:r>
      <w:r>
        <w:rPr>
          <w:rFonts w:ascii="Times New Roman" w:eastAsia="SimSun" w:hAnsi="Times New Roman" w:cs="Times New Roman"/>
          <w:b/>
          <w:sz w:val="20"/>
          <w:szCs w:val="20"/>
        </w:rPr>
        <w:t>UL</w:t>
      </w:r>
      <w:r w:rsidRPr="00D61664">
        <w:rPr>
          <w:rFonts w:ascii="Times New Roman" w:eastAsia="SimSun" w:hAnsi="Times New Roman" w:cs="Times New Roman"/>
          <w:b/>
          <w:sz w:val="20"/>
          <w:szCs w:val="20"/>
        </w:rPr>
        <w:t xml:space="preserve">. </w:t>
      </w:r>
    </w:p>
    <w:p w:rsidR="009F2EA8" w:rsidRPr="007019B4" w:rsidRDefault="009F2EA8" w:rsidP="009F2EA8">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9F2EA8" w:rsidRPr="00A26CE6" w:rsidRDefault="009F2EA8" w:rsidP="009F2EA8">
      <w:pPr>
        <w:pStyle w:val="NumberedList"/>
        <w:numPr>
          <w:ilvl w:val="0"/>
          <w:numId w:val="2"/>
        </w:numPr>
        <w:contextualSpacing/>
      </w:pPr>
      <w:r w:rsidRPr="00A26CE6">
        <w:t>R1-1711917, Chairman's notes of AI 5.1.4 on channel coding, RAN1-NR#2, Jun 2017</w:t>
      </w:r>
    </w:p>
    <w:p w:rsidR="009F2EA8" w:rsidRDefault="009F2EA8" w:rsidP="009F2EA8">
      <w:pPr>
        <w:pStyle w:val="NumberedList"/>
        <w:numPr>
          <w:ilvl w:val="0"/>
          <w:numId w:val="2"/>
        </w:numPr>
        <w:contextualSpacing/>
      </w:pPr>
      <w:r w:rsidRPr="00A26CE6">
        <w:t>R1-1711348, Intel Corporation, “Evaluations of Polar code designs”, RAN1-NR#2, Jun 2017</w:t>
      </w:r>
    </w:p>
    <w:p w:rsidR="009F2EA8" w:rsidRPr="00A26CE6" w:rsidRDefault="009F2EA8" w:rsidP="009F2EA8">
      <w:pPr>
        <w:pStyle w:val="NumberedList"/>
        <w:numPr>
          <w:ilvl w:val="0"/>
          <w:numId w:val="2"/>
        </w:numPr>
      </w:pPr>
      <w:r w:rsidRPr="00A26CE6">
        <w:rPr>
          <w:rFonts w:eastAsia="SimSun"/>
        </w:rPr>
        <w:t xml:space="preserve">R1-1709997, Huawei </w:t>
      </w:r>
      <w:proofErr w:type="spellStart"/>
      <w:r w:rsidRPr="00A26CE6">
        <w:rPr>
          <w:rFonts w:eastAsia="SimSun"/>
        </w:rPr>
        <w:t>HiSilicon</w:t>
      </w:r>
      <w:proofErr w:type="spellEnd"/>
      <w:r w:rsidRPr="00A26CE6">
        <w:rPr>
          <w:rFonts w:eastAsia="SimSun"/>
        </w:rPr>
        <w:t xml:space="preserve">, “Early termination for Polar code”, </w:t>
      </w:r>
      <w:r w:rsidRPr="00A26CE6">
        <w:t>RAN1-NR#2, Jun 2017</w:t>
      </w:r>
    </w:p>
    <w:p w:rsidR="009F2EA8" w:rsidRPr="00A26CE6" w:rsidRDefault="009F2EA8" w:rsidP="009F2EA8">
      <w:pPr>
        <w:pStyle w:val="NumberedList"/>
        <w:numPr>
          <w:ilvl w:val="0"/>
          <w:numId w:val="2"/>
        </w:numPr>
        <w:contextualSpacing/>
      </w:pPr>
      <w:r w:rsidRPr="00A26CE6">
        <w:t xml:space="preserve">R1-1711644, </w:t>
      </w:r>
      <w:proofErr w:type="spellStart"/>
      <w:r w:rsidRPr="00A26CE6">
        <w:t>Tsofun</w:t>
      </w:r>
      <w:proofErr w:type="spellEnd"/>
      <w:r w:rsidRPr="00A26CE6">
        <w:t xml:space="preserve"> Algorithm, “Study of Split-CRC Polar Code Construction for Early Termination”, RAN1-NR#2, Jun 2017</w:t>
      </w:r>
    </w:p>
    <w:p w:rsidR="009F2EA8" w:rsidRDefault="009F2EA8" w:rsidP="009F2EA8">
      <w:pPr>
        <w:pStyle w:val="NumberedList"/>
        <w:numPr>
          <w:ilvl w:val="0"/>
          <w:numId w:val="2"/>
        </w:numPr>
        <w:contextualSpacing/>
      </w:pPr>
      <w:r w:rsidRPr="00A26CE6">
        <w:t>R1-1711215, Qualcomm Incorporated, “Evaluation of early termination for Polar codes”, RAN1-NR#2, Jun 2017</w:t>
      </w:r>
    </w:p>
    <w:p w:rsidR="009F2EA8" w:rsidRPr="00A26CE6" w:rsidRDefault="009F2EA8" w:rsidP="009F2EA8">
      <w:pPr>
        <w:pStyle w:val="NumberedList"/>
        <w:numPr>
          <w:ilvl w:val="0"/>
          <w:numId w:val="2"/>
        </w:numPr>
        <w:contextualSpacing/>
      </w:pPr>
      <w:r w:rsidRPr="00CA0591">
        <w:t>R1-1711539</w:t>
      </w:r>
      <w:r>
        <w:t>, Nokia, “</w:t>
      </w:r>
      <w:r w:rsidRPr="00CA0591">
        <w:t>Distributed CRC Polar code construction</w:t>
      </w:r>
      <w:r>
        <w:t xml:space="preserve">”, </w:t>
      </w:r>
      <w:r w:rsidRPr="00A26CE6">
        <w:t>RAN1-NR#2, Jun 2017</w:t>
      </w:r>
    </w:p>
    <w:p w:rsidR="009F2EA8" w:rsidRDefault="009F2EA8" w:rsidP="009F2EA8"/>
    <w:p w:rsidR="002F3778" w:rsidRDefault="002F3778"/>
    <w:sectPr w:rsidR="002F3778" w:rsidSect="00F546BE">
      <w:footerReference w:type="default" r:id="rId8"/>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5AE" w:rsidRDefault="005A45AE">
      <w:pPr>
        <w:spacing w:after="0" w:line="240" w:lineRule="auto"/>
      </w:pPr>
      <w:r>
        <w:separator/>
      </w:r>
    </w:p>
  </w:endnote>
  <w:endnote w:type="continuationSeparator" w:id="0">
    <w:p w:rsidR="005A45AE" w:rsidRDefault="005A4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322949"/>
      <w:docPartObj>
        <w:docPartGallery w:val="Page Numbers (Bottom of Page)"/>
        <w:docPartUnique/>
      </w:docPartObj>
    </w:sdtPr>
    <w:sdtEndPr>
      <w:rPr>
        <w:noProof/>
      </w:rPr>
    </w:sdtEndPr>
    <w:sdtContent>
      <w:p w:rsidR="000F017B" w:rsidRDefault="009F2EA8">
        <w:pPr>
          <w:pStyle w:val="Footer"/>
          <w:jc w:val="center"/>
        </w:pPr>
        <w:r>
          <w:fldChar w:fldCharType="begin"/>
        </w:r>
        <w:r>
          <w:instrText xml:space="preserve"> PAGE   \* MERGEFORMAT </w:instrText>
        </w:r>
        <w:r>
          <w:fldChar w:fldCharType="separate"/>
        </w:r>
        <w:r w:rsidR="007F4267">
          <w:rPr>
            <w:noProof/>
          </w:rPr>
          <w:t>1</w:t>
        </w:r>
        <w:r>
          <w:rPr>
            <w:noProof/>
          </w:rPr>
          <w:fldChar w:fldCharType="end"/>
        </w:r>
      </w:p>
    </w:sdtContent>
  </w:sdt>
  <w:p w:rsidR="006536FE" w:rsidRDefault="005A45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5AE" w:rsidRDefault="005A45AE">
      <w:pPr>
        <w:spacing w:after="0" w:line="240" w:lineRule="auto"/>
      </w:pPr>
      <w:r>
        <w:separator/>
      </w:r>
    </w:p>
  </w:footnote>
  <w:footnote w:type="continuationSeparator" w:id="0">
    <w:p w:rsidR="005A45AE" w:rsidRDefault="005A45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623D6D"/>
    <w:multiLevelType w:val="multilevel"/>
    <w:tmpl w:val="8870973A"/>
    <w:lvl w:ilvl="0">
      <w:start w:val="1"/>
      <w:numFmt w:val="decimal"/>
      <w:lvlText w:val="%1."/>
      <w:lvlJc w:val="left"/>
      <w:pPr>
        <w:ind w:left="36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A8"/>
    <w:rsid w:val="002F3778"/>
    <w:rsid w:val="005A45AE"/>
    <w:rsid w:val="007F4267"/>
    <w:rsid w:val="009F2EA8"/>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771295-D360-42DF-B7F2-3C69649E9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EA8"/>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9F2EA8"/>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F2EA8"/>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9F2EA8"/>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9F2EA8"/>
    <w:rPr>
      <w:rFonts w:ascii="Arial" w:eastAsia="Batang" w:hAnsi="Arial" w:cs="Times New Roman"/>
      <w:b/>
      <w:bCs/>
      <w:kern w:val="32"/>
      <w:sz w:val="32"/>
      <w:szCs w:val="32"/>
      <w:lang w:val="en-GB" w:eastAsia="x-none"/>
    </w:rPr>
  </w:style>
  <w:style w:type="paragraph" w:customStyle="1" w:styleId="NumberedList">
    <w:name w:val="Numbered List"/>
    <w:basedOn w:val="Normal"/>
    <w:rsid w:val="009F2EA8"/>
    <w:pPr>
      <w:numPr>
        <w:numId w:val="3"/>
      </w:numPr>
      <w:spacing w:after="0" w:line="240" w:lineRule="auto"/>
      <w:jc w:val="both"/>
    </w:pPr>
    <w:rPr>
      <w:rFonts w:ascii="Times New Roman" w:eastAsia="MS Mincho" w:hAnsi="Times New Roman" w:cs="Times New Roman"/>
      <w:sz w:val="20"/>
      <w:szCs w:val="20"/>
      <w:lang w:val="en-GB"/>
    </w:rPr>
  </w:style>
  <w:style w:type="paragraph" w:styleId="Footer">
    <w:name w:val="footer"/>
    <w:basedOn w:val="Normal"/>
    <w:link w:val="FooterChar"/>
    <w:uiPriority w:val="99"/>
    <w:unhideWhenUsed/>
    <w:rsid w:val="009F2EA8"/>
    <w:pPr>
      <w:tabs>
        <w:tab w:val="center" w:pos="4677"/>
        <w:tab w:val="right" w:pos="9355"/>
      </w:tabs>
      <w:spacing w:after="0" w:line="240" w:lineRule="auto"/>
    </w:pPr>
  </w:style>
  <w:style w:type="character" w:customStyle="1" w:styleId="FooterChar">
    <w:name w:val="Footer Char"/>
    <w:basedOn w:val="DefaultParagraphFont"/>
    <w:link w:val="Footer"/>
    <w:uiPriority w:val="99"/>
    <w:rsid w:val="009F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2</cp:revision>
  <dcterms:created xsi:type="dcterms:W3CDTF">2017-08-17T03:13:00Z</dcterms:created>
  <dcterms:modified xsi:type="dcterms:W3CDTF">2017-08-17T03:26:00Z</dcterms:modified>
</cp:coreProperties>
</file>